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E93" w14:textId="02F30C64" w:rsidR="001D1EEE" w:rsidRPr="00A63167" w:rsidRDefault="001D1EEE" w:rsidP="001D1EEE">
      <w:pPr>
        <w:spacing w:after="222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 xml:space="preserve">ANZ Pensioners </w:t>
      </w:r>
      <w:r w:rsidR="003F6CD1" w:rsidRPr="00A63167">
        <w:rPr>
          <w:b/>
          <w:sz w:val="24"/>
          <w:u w:val="single"/>
        </w:rPr>
        <w:t>Association</w:t>
      </w:r>
      <w:r w:rsidR="00125780" w:rsidRPr="00A63167">
        <w:rPr>
          <w:b/>
          <w:sz w:val="24"/>
          <w:u w:val="single"/>
        </w:rPr>
        <w:t xml:space="preserve"> (“</w:t>
      </w:r>
      <w:r w:rsidR="007F0000">
        <w:rPr>
          <w:b/>
          <w:sz w:val="24"/>
          <w:u w:val="single"/>
        </w:rPr>
        <w:t>The Association</w:t>
      </w:r>
      <w:r w:rsidR="00125780" w:rsidRPr="00A63167">
        <w:rPr>
          <w:b/>
          <w:sz w:val="24"/>
          <w:u w:val="single"/>
        </w:rPr>
        <w:t>”)</w:t>
      </w:r>
      <w:r w:rsidR="003F6CD1" w:rsidRPr="00A63167">
        <w:rPr>
          <w:b/>
          <w:sz w:val="24"/>
          <w:u w:val="single"/>
        </w:rPr>
        <w:t>:</w:t>
      </w:r>
      <w:r w:rsidRPr="00A63167">
        <w:rPr>
          <w:b/>
          <w:sz w:val="24"/>
          <w:u w:val="single"/>
        </w:rPr>
        <w:t xml:space="preserve"> Privacy notice</w:t>
      </w:r>
    </w:p>
    <w:p w14:paraId="3CB834EA" w14:textId="77777777" w:rsidR="001D1EEE" w:rsidRPr="00A63167" w:rsidRDefault="001D1EEE" w:rsidP="001D1EEE">
      <w:pPr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Introduction</w:t>
      </w:r>
    </w:p>
    <w:p w14:paraId="352CE565" w14:textId="3F2D9418" w:rsidR="00601C4F" w:rsidRPr="00A629F8" w:rsidRDefault="00601C4F" w:rsidP="004C0229">
      <w:pPr>
        <w:spacing w:before="120" w:after="0" w:line="247" w:lineRule="auto"/>
        <w:ind w:hanging="6"/>
      </w:pPr>
      <w:r w:rsidRPr="00A629F8">
        <w:t xml:space="preserve">This notice has been issued in the context of regulations regarding Data Protection and the </w:t>
      </w:r>
      <w:r w:rsidR="004C0229" w:rsidRPr="00A629F8">
        <w:t>a</w:t>
      </w:r>
      <w:r w:rsidRPr="00A629F8">
        <w:t>ssociated</w:t>
      </w:r>
      <w:r w:rsidRPr="00A629F8">
        <w:rPr>
          <w:sz w:val="20"/>
        </w:rPr>
        <w:t xml:space="preserve"> </w:t>
      </w:r>
      <w:r w:rsidRPr="00A629F8">
        <w:t>rights of individuals and their privacy.</w:t>
      </w:r>
      <w:r w:rsidR="00F023D3">
        <w:t xml:space="preserve"> </w:t>
      </w:r>
      <w:r w:rsidR="00F023D3" w:rsidRPr="00F023D3">
        <w:rPr>
          <w:szCs w:val="20"/>
          <w:lang w:val="en-IN"/>
        </w:rPr>
        <w:t>We, as Data Controllers under the terms of the Regulation, need to ensure that we have proper authority to the holding and processing of personal data</w:t>
      </w:r>
      <w:r w:rsidR="00545A3F">
        <w:rPr>
          <w:szCs w:val="20"/>
          <w:lang w:val="en-IN"/>
        </w:rPr>
        <w:t>.</w:t>
      </w:r>
    </w:p>
    <w:p w14:paraId="14D80BF0" w14:textId="7A7D4E3F" w:rsidR="006A3565" w:rsidRPr="00A629F8" w:rsidRDefault="001D1EEE" w:rsidP="004C0229">
      <w:pPr>
        <w:spacing w:before="120" w:after="0" w:line="247" w:lineRule="auto"/>
        <w:ind w:hanging="6"/>
      </w:pPr>
      <w:r w:rsidRPr="00A629F8">
        <w:t xml:space="preserve">The </w:t>
      </w:r>
      <w:r w:rsidR="006A3565" w:rsidRPr="00A629F8">
        <w:t xml:space="preserve">objects of the </w:t>
      </w:r>
      <w:r w:rsidR="007F0000" w:rsidRPr="00A629F8">
        <w:t>Association</w:t>
      </w:r>
      <w:r w:rsidRPr="00A629F8">
        <w:t xml:space="preserve"> </w:t>
      </w:r>
      <w:r w:rsidR="006A3565" w:rsidRPr="00A629F8">
        <w:t>are set out in its Constitution</w:t>
      </w:r>
      <w:r w:rsidR="006A3565" w:rsidRPr="00A629F8">
        <w:rPr>
          <w:vertAlign w:val="superscript"/>
        </w:rPr>
        <w:t>*</w:t>
      </w:r>
      <w:r w:rsidR="006A3565" w:rsidRPr="00A629F8">
        <w:t>. In summary, these include:</w:t>
      </w:r>
    </w:p>
    <w:p w14:paraId="1950C6B3" w14:textId="23386D5A" w:rsidR="006A3565" w:rsidRPr="00A629F8" w:rsidRDefault="00125780" w:rsidP="00A63167">
      <w:pPr>
        <w:pStyle w:val="ListParagraph"/>
        <w:numPr>
          <w:ilvl w:val="0"/>
          <w:numId w:val="22"/>
        </w:numPr>
        <w:spacing w:before="120" w:after="0" w:line="247" w:lineRule="auto"/>
        <w:ind w:left="731" w:hanging="357"/>
        <w:rPr>
          <w:color w:val="08080B"/>
          <w:shd w:val="clear" w:color="auto" w:fill="FFFFFF"/>
          <w:lang w:val="en-US" w:bidi="he-IL"/>
        </w:rPr>
      </w:pPr>
      <w:r w:rsidRPr="00A629F8">
        <w:rPr>
          <w:color w:val="08080B"/>
          <w:shd w:val="clear" w:color="auto" w:fill="FFFFFF"/>
          <w:lang w:val="en-US" w:bidi="he-IL"/>
        </w:rPr>
        <w:t xml:space="preserve">To </w:t>
      </w:r>
      <w:r w:rsidR="006A3565" w:rsidRPr="00A629F8">
        <w:rPr>
          <w:color w:val="08080B"/>
          <w:shd w:val="clear" w:color="auto" w:fill="FFFFFF"/>
          <w:lang w:val="en-US" w:bidi="he-IL"/>
        </w:rPr>
        <w:t>assist and encourage contact and communication between Pensioners;</w:t>
      </w:r>
    </w:p>
    <w:p w14:paraId="4C0DC2AC" w14:textId="1646154A" w:rsidR="00125780" w:rsidRPr="00A629F8" w:rsidRDefault="00125780" w:rsidP="004C0229">
      <w:pPr>
        <w:pStyle w:val="ListParagraph"/>
        <w:numPr>
          <w:ilvl w:val="0"/>
          <w:numId w:val="22"/>
        </w:numPr>
        <w:rPr>
          <w:color w:val="08080B"/>
          <w:shd w:val="clear" w:color="auto" w:fill="FFFFFF"/>
          <w:lang w:val="en-US" w:bidi="he-IL"/>
        </w:rPr>
      </w:pPr>
      <w:r w:rsidRPr="00A629F8">
        <w:rPr>
          <w:color w:val="08080B"/>
          <w:shd w:val="clear" w:color="auto" w:fill="FFFFFF"/>
          <w:lang w:val="en-US" w:bidi="he-IL"/>
        </w:rPr>
        <w:t xml:space="preserve">To </w:t>
      </w:r>
      <w:r w:rsidR="006A3565" w:rsidRPr="00A629F8">
        <w:rPr>
          <w:color w:val="08080B"/>
          <w:shd w:val="clear" w:color="auto" w:fill="FFFFFF"/>
          <w:lang w:val="en-US" w:bidi="he-IL"/>
        </w:rPr>
        <w:t xml:space="preserve">provide guidance and support to </w:t>
      </w:r>
      <w:r w:rsidRPr="00A629F8">
        <w:rPr>
          <w:color w:val="08080B"/>
          <w:shd w:val="clear" w:color="auto" w:fill="FFFFFF"/>
          <w:lang w:val="en-US" w:bidi="he-IL"/>
        </w:rPr>
        <w:t xml:space="preserve">its </w:t>
      </w:r>
      <w:r w:rsidR="00BD1380">
        <w:rPr>
          <w:color w:val="08080B"/>
          <w:shd w:val="clear" w:color="auto" w:fill="FFFFFF"/>
          <w:lang w:val="en-US" w:bidi="he-IL"/>
        </w:rPr>
        <w:t>m</w:t>
      </w:r>
      <w:r w:rsidR="006A3565" w:rsidRPr="00A629F8">
        <w:rPr>
          <w:color w:val="08080B"/>
          <w:shd w:val="clear" w:color="auto" w:fill="FFFFFF"/>
          <w:lang w:val="en-US" w:bidi="he-IL"/>
        </w:rPr>
        <w:t>embers</w:t>
      </w:r>
      <w:r w:rsidRPr="00A629F8">
        <w:rPr>
          <w:color w:val="08080B"/>
          <w:shd w:val="clear" w:color="auto" w:fill="FFFFFF"/>
          <w:lang w:val="en-US" w:bidi="he-IL"/>
        </w:rPr>
        <w:t xml:space="preserve"> and</w:t>
      </w:r>
      <w:r w:rsidR="006A3565" w:rsidRPr="00A629F8">
        <w:rPr>
          <w:color w:val="08080B"/>
          <w:shd w:val="clear" w:color="auto" w:fill="FFFFFF"/>
          <w:lang w:val="en-US" w:bidi="he-IL"/>
        </w:rPr>
        <w:t xml:space="preserve"> encourage social activities for Pensioners </w:t>
      </w:r>
    </w:p>
    <w:p w14:paraId="0214301D" w14:textId="1E50046D" w:rsidR="001D1EEE" w:rsidRPr="00A629F8" w:rsidRDefault="00125780" w:rsidP="00A63167">
      <w:pPr>
        <w:spacing w:before="120" w:after="0" w:line="247" w:lineRule="auto"/>
        <w:ind w:hanging="6"/>
      </w:pPr>
      <w:r w:rsidRPr="00A629F8">
        <w:t>T</w:t>
      </w:r>
      <w:r w:rsidR="001D1EEE" w:rsidRPr="00A629F8">
        <w:t xml:space="preserve">he collection and processing of data is required to accomplish </w:t>
      </w:r>
      <w:r w:rsidRPr="00A629F8">
        <w:t xml:space="preserve">these objectives and hence this notice </w:t>
      </w:r>
      <w:r w:rsidR="001D1EEE" w:rsidRPr="00A629F8">
        <w:t xml:space="preserve">outlines how the </w:t>
      </w:r>
      <w:r w:rsidR="007F0000" w:rsidRPr="00A629F8">
        <w:t>Association</w:t>
      </w:r>
      <w:r w:rsidR="001D1EEE" w:rsidRPr="00A629F8">
        <w:t xml:space="preserve"> handles and uses the data it collects, and includes:</w:t>
      </w:r>
    </w:p>
    <w:p w14:paraId="5B867770" w14:textId="77777777" w:rsidR="001D1EEE" w:rsidRPr="00A629F8" w:rsidRDefault="001D1EEE" w:rsidP="00A63167">
      <w:pPr>
        <w:pStyle w:val="ListParagraph"/>
        <w:numPr>
          <w:ilvl w:val="0"/>
          <w:numId w:val="23"/>
        </w:numPr>
        <w:spacing w:before="120" w:after="0" w:line="247" w:lineRule="auto"/>
        <w:ind w:left="731" w:hanging="357"/>
      </w:pPr>
      <w:r w:rsidRPr="00A629F8">
        <w:t>What personal data is collected;</w:t>
      </w:r>
    </w:p>
    <w:p w14:paraId="50A0F8A7" w14:textId="77777777" w:rsidR="001D1EEE" w:rsidRPr="00A629F8" w:rsidRDefault="001D1EEE" w:rsidP="00A63167">
      <w:pPr>
        <w:pStyle w:val="ListParagraph"/>
        <w:numPr>
          <w:ilvl w:val="0"/>
          <w:numId w:val="23"/>
        </w:numPr>
      </w:pPr>
      <w:r w:rsidRPr="00A629F8">
        <w:t>How data is collected;</w:t>
      </w:r>
    </w:p>
    <w:p w14:paraId="4A6FFDE7" w14:textId="77777777" w:rsidR="001D1EEE" w:rsidRPr="00A629F8" w:rsidRDefault="001D1EEE" w:rsidP="00A63167">
      <w:pPr>
        <w:pStyle w:val="ListParagraph"/>
        <w:numPr>
          <w:ilvl w:val="0"/>
          <w:numId w:val="23"/>
        </w:numPr>
      </w:pPr>
      <w:r w:rsidRPr="00A629F8">
        <w:t>How data is used;</w:t>
      </w:r>
    </w:p>
    <w:p w14:paraId="456C5B96" w14:textId="77777777" w:rsidR="001D1EEE" w:rsidRPr="00A629F8" w:rsidRDefault="001D1EEE" w:rsidP="00A63167">
      <w:pPr>
        <w:pStyle w:val="ListParagraph"/>
        <w:numPr>
          <w:ilvl w:val="0"/>
          <w:numId w:val="23"/>
        </w:numPr>
      </w:pPr>
      <w:r w:rsidRPr="00A629F8">
        <w:t>With whom data is shared;</w:t>
      </w:r>
    </w:p>
    <w:p w14:paraId="69026D12" w14:textId="77777777" w:rsidR="001D1EEE" w:rsidRPr="00A629F8" w:rsidRDefault="001D1EEE" w:rsidP="00A63167">
      <w:pPr>
        <w:pStyle w:val="ListParagraph"/>
        <w:numPr>
          <w:ilvl w:val="0"/>
          <w:numId w:val="23"/>
        </w:numPr>
      </w:pPr>
      <w:r w:rsidRPr="00A629F8">
        <w:t>Right to access and correction of your information;</w:t>
      </w:r>
    </w:p>
    <w:p w14:paraId="1D1F34BE" w14:textId="77777777" w:rsidR="001D1EEE" w:rsidRPr="00A629F8" w:rsidRDefault="001D1EEE" w:rsidP="00A63167">
      <w:pPr>
        <w:pStyle w:val="ListParagraph"/>
        <w:numPr>
          <w:ilvl w:val="0"/>
          <w:numId w:val="23"/>
        </w:numPr>
      </w:pPr>
      <w:r w:rsidRPr="00A629F8">
        <w:t>How long data is retained.</w:t>
      </w:r>
    </w:p>
    <w:p w14:paraId="208D4F5E" w14:textId="2250F787" w:rsidR="00E72F66" w:rsidRPr="00A63167" w:rsidRDefault="001D1EEE" w:rsidP="00181CFD">
      <w:pPr>
        <w:spacing w:before="24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What personal data is collected?</w:t>
      </w:r>
    </w:p>
    <w:p w14:paraId="04FC3FDA" w14:textId="22A751D2" w:rsidR="00E72F66" w:rsidRPr="00A629F8" w:rsidRDefault="001D1EEE" w:rsidP="00A63167">
      <w:pPr>
        <w:spacing w:before="120" w:after="0" w:line="247" w:lineRule="auto"/>
        <w:ind w:hanging="6"/>
      </w:pPr>
      <w:r w:rsidRPr="00A629F8">
        <w:t xml:space="preserve">The </w:t>
      </w:r>
      <w:r w:rsidR="007F0000" w:rsidRPr="00A629F8">
        <w:t>Association</w:t>
      </w:r>
      <w:r w:rsidRPr="00A629F8">
        <w:t xml:space="preserve"> collects and holds the following data, where possible, on its </w:t>
      </w:r>
      <w:r w:rsidR="00E72F66" w:rsidRPr="00A629F8">
        <w:t>members</w:t>
      </w:r>
      <w:r w:rsidRPr="00A629F8">
        <w:t>:</w:t>
      </w:r>
    </w:p>
    <w:p w14:paraId="5719314D" w14:textId="77777777" w:rsidR="00E72F66" w:rsidRPr="00A629F8" w:rsidRDefault="001D1EEE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>Names and contact details;</w:t>
      </w:r>
    </w:p>
    <w:p w14:paraId="35765FA0" w14:textId="7DBB380C" w:rsidR="001D1EEE" w:rsidRPr="00A629F8" w:rsidRDefault="00E72F66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>Initial Employer name and retirement date</w:t>
      </w:r>
      <w:r w:rsidR="001D1EEE" w:rsidRPr="00A629F8">
        <w:t>;</w:t>
      </w:r>
    </w:p>
    <w:p w14:paraId="5F56792E" w14:textId="159C4D14" w:rsidR="00E72F66" w:rsidRPr="00A629F8" w:rsidRDefault="00E72F66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>Date of birth;</w:t>
      </w:r>
    </w:p>
    <w:p w14:paraId="66DD32F3" w14:textId="40C458C0" w:rsidR="00E72F66" w:rsidRPr="00A629F8" w:rsidRDefault="00E72F66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>Spouse name and date of birth, if appropriate;</w:t>
      </w:r>
    </w:p>
    <w:p w14:paraId="478D8FB9" w14:textId="10F9A2AA" w:rsidR="00E72F66" w:rsidRPr="00A629F8" w:rsidRDefault="00E72F66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 xml:space="preserve">Attendance records in respect of </w:t>
      </w:r>
      <w:r w:rsidR="008C37E8" w:rsidRPr="00A629F8">
        <w:t xml:space="preserve">the </w:t>
      </w:r>
      <w:r w:rsidR="007F0000" w:rsidRPr="00A629F8">
        <w:t>Association</w:t>
      </w:r>
      <w:r w:rsidR="008C37E8" w:rsidRPr="00A629F8">
        <w:t>’s</w:t>
      </w:r>
      <w:r w:rsidRPr="00A629F8">
        <w:t xml:space="preserve"> supported events;</w:t>
      </w:r>
    </w:p>
    <w:p w14:paraId="2B535738" w14:textId="21E2763C" w:rsidR="00E72F66" w:rsidRPr="00A629F8" w:rsidRDefault="008860F6" w:rsidP="00A63167">
      <w:pPr>
        <w:pStyle w:val="ListParagraph"/>
        <w:numPr>
          <w:ilvl w:val="0"/>
          <w:numId w:val="24"/>
        </w:numPr>
        <w:spacing w:before="120" w:after="0" w:line="247" w:lineRule="auto"/>
        <w:ind w:left="731" w:hanging="357"/>
      </w:pPr>
      <w:r w:rsidRPr="00A629F8">
        <w:t>ANZ Bank Sport and Social Club membership, if appropriate;</w:t>
      </w:r>
    </w:p>
    <w:p w14:paraId="510CBBC0" w14:textId="6588F905" w:rsidR="001D1EEE" w:rsidRPr="00A63167" w:rsidRDefault="001D1EEE" w:rsidP="00181CFD">
      <w:pPr>
        <w:spacing w:before="24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How is data collected?</w:t>
      </w:r>
    </w:p>
    <w:p w14:paraId="45FD0408" w14:textId="2785DCEF" w:rsidR="00601C4F" w:rsidRPr="00A629F8" w:rsidRDefault="008C37E8" w:rsidP="00A63167">
      <w:pPr>
        <w:spacing w:before="120" w:after="0" w:line="247" w:lineRule="auto"/>
        <w:ind w:hanging="6"/>
      </w:pPr>
      <w:r w:rsidRPr="00A629F8">
        <w:t xml:space="preserve">The </w:t>
      </w:r>
      <w:r w:rsidR="007F0000" w:rsidRPr="00A629F8">
        <w:t>Association</w:t>
      </w:r>
      <w:r w:rsidR="001D1EEE" w:rsidRPr="00A629F8">
        <w:t xml:space="preserve"> </w:t>
      </w:r>
      <w:r w:rsidR="00601C4F" w:rsidRPr="00A629F8">
        <w:t xml:space="preserve">will </w:t>
      </w:r>
      <w:r w:rsidR="001D1EEE" w:rsidRPr="00A629F8">
        <w:t xml:space="preserve">collect personal data provided through the </w:t>
      </w:r>
      <w:r w:rsidR="008860F6" w:rsidRPr="00A629F8">
        <w:t xml:space="preserve">membership enrolment process. This </w:t>
      </w:r>
      <w:r w:rsidR="00601C4F" w:rsidRPr="00A629F8">
        <w:t xml:space="preserve">process will be initiated by the </w:t>
      </w:r>
      <w:r w:rsidR="005E50D3" w:rsidRPr="00A629F8">
        <w:t xml:space="preserve">Pensions team at </w:t>
      </w:r>
      <w:r w:rsidR="00601C4F" w:rsidRPr="00A629F8">
        <w:t xml:space="preserve">ANZ Bank </w:t>
      </w:r>
      <w:r w:rsidR="00934EDA" w:rsidRPr="00A629F8">
        <w:t xml:space="preserve">when </w:t>
      </w:r>
      <w:r w:rsidR="008860F6" w:rsidRPr="00A629F8">
        <w:t>a</w:t>
      </w:r>
      <w:r w:rsidR="00601C4F" w:rsidRPr="00A629F8">
        <w:t xml:space="preserve"> prospective</w:t>
      </w:r>
      <w:r w:rsidR="008860F6" w:rsidRPr="00A629F8">
        <w:t xml:space="preserve"> member retires</w:t>
      </w:r>
      <w:r w:rsidR="00601C4F" w:rsidRPr="00A629F8">
        <w:t>. However, any membership application will only be granted upon satisfactory completion of the enrolment process by the membership applicant.</w:t>
      </w:r>
    </w:p>
    <w:p w14:paraId="3FF7863F" w14:textId="77777777" w:rsidR="001D1EEE" w:rsidRPr="00A63167" w:rsidRDefault="001D1EEE" w:rsidP="00181CFD">
      <w:pPr>
        <w:spacing w:before="24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How is data used?</w:t>
      </w:r>
    </w:p>
    <w:p w14:paraId="15E5EE63" w14:textId="328A93B3" w:rsidR="001D1EEE" w:rsidRPr="00A629F8" w:rsidRDefault="001D1EEE" w:rsidP="00A63167">
      <w:pPr>
        <w:spacing w:before="120" w:after="0" w:line="247" w:lineRule="auto"/>
        <w:ind w:hanging="6"/>
      </w:pPr>
      <w:r w:rsidRPr="00A629F8">
        <w:t xml:space="preserve">In order to </w:t>
      </w:r>
      <w:r w:rsidR="00D24FCE" w:rsidRPr="00A629F8">
        <w:t xml:space="preserve">meet its objectives, the </w:t>
      </w:r>
      <w:r w:rsidR="007F0000" w:rsidRPr="00A629F8">
        <w:t>Association</w:t>
      </w:r>
      <w:r w:rsidRPr="00A629F8">
        <w:t xml:space="preserve"> </w:t>
      </w:r>
      <w:r w:rsidR="00D24FCE" w:rsidRPr="00A629F8">
        <w:t xml:space="preserve">will </w:t>
      </w:r>
      <w:r w:rsidRPr="00A629F8">
        <w:t>use the data it holds for:</w:t>
      </w:r>
    </w:p>
    <w:p w14:paraId="783D71FB" w14:textId="40CD9301" w:rsidR="00BF1B22" w:rsidRPr="00A629F8" w:rsidRDefault="00D24FCE" w:rsidP="00A63167">
      <w:pPr>
        <w:pStyle w:val="ListParagraph"/>
        <w:numPr>
          <w:ilvl w:val="0"/>
          <w:numId w:val="25"/>
        </w:numPr>
        <w:spacing w:before="120" w:after="0" w:line="247" w:lineRule="auto"/>
        <w:ind w:left="731" w:hanging="357"/>
        <w:rPr>
          <w:color w:val="auto"/>
        </w:rPr>
      </w:pPr>
      <w:r w:rsidRPr="00A629F8">
        <w:rPr>
          <w:color w:val="auto"/>
        </w:rPr>
        <w:t xml:space="preserve">Notification of and correspondence relating </w:t>
      </w:r>
      <w:r w:rsidR="000B1E5B" w:rsidRPr="00A629F8">
        <w:rPr>
          <w:color w:val="auto"/>
        </w:rPr>
        <w:t>t</w:t>
      </w:r>
      <w:r w:rsidRPr="00A629F8">
        <w:rPr>
          <w:color w:val="auto"/>
        </w:rPr>
        <w:t xml:space="preserve">o </w:t>
      </w:r>
      <w:r w:rsidR="008C37E8" w:rsidRPr="00A629F8">
        <w:rPr>
          <w:color w:val="auto"/>
        </w:rPr>
        <w:t xml:space="preserve">the </w:t>
      </w:r>
      <w:r w:rsidR="007F0000" w:rsidRPr="00A629F8">
        <w:rPr>
          <w:color w:val="auto"/>
        </w:rPr>
        <w:t>Association</w:t>
      </w:r>
      <w:r w:rsidR="008C37E8" w:rsidRPr="00A629F8">
        <w:rPr>
          <w:color w:val="auto"/>
        </w:rPr>
        <w:t>’s</w:t>
      </w:r>
      <w:r w:rsidRPr="00A629F8">
        <w:rPr>
          <w:color w:val="auto"/>
        </w:rPr>
        <w:t xml:space="preserve"> activities</w:t>
      </w:r>
      <w:r w:rsidR="00BF1B22" w:rsidRPr="00A629F8">
        <w:rPr>
          <w:color w:val="auto"/>
        </w:rPr>
        <w:t>,</w:t>
      </w:r>
      <w:r w:rsidRPr="00A629F8">
        <w:rPr>
          <w:color w:val="auto"/>
        </w:rPr>
        <w:t xml:space="preserve"> </w:t>
      </w:r>
      <w:r w:rsidR="00BF1B22" w:rsidRPr="00A629F8">
        <w:rPr>
          <w:color w:val="auto"/>
        </w:rPr>
        <w:t>including meetings and social events</w:t>
      </w:r>
      <w:r w:rsidR="000B1E5B" w:rsidRPr="00A629F8">
        <w:rPr>
          <w:color w:val="auto"/>
        </w:rPr>
        <w:t>;</w:t>
      </w:r>
    </w:p>
    <w:p w14:paraId="0A5D104D" w14:textId="683C33E4" w:rsidR="00BF1B22" w:rsidRPr="00A629F8" w:rsidRDefault="00BF1B22" w:rsidP="00A63167">
      <w:pPr>
        <w:pStyle w:val="ListParagraph"/>
        <w:numPr>
          <w:ilvl w:val="0"/>
          <w:numId w:val="25"/>
        </w:numPr>
        <w:spacing w:before="120" w:after="0" w:line="247" w:lineRule="auto"/>
        <w:ind w:left="731" w:hanging="357"/>
        <w:rPr>
          <w:color w:val="auto"/>
        </w:rPr>
      </w:pPr>
      <w:r w:rsidRPr="00A629F8">
        <w:rPr>
          <w:color w:val="auto"/>
        </w:rPr>
        <w:t xml:space="preserve">Publication and distribution of </w:t>
      </w:r>
      <w:r w:rsidR="008C37E8" w:rsidRPr="00A629F8">
        <w:rPr>
          <w:color w:val="auto"/>
        </w:rPr>
        <w:t xml:space="preserve">the </w:t>
      </w:r>
      <w:r w:rsidR="007F0000" w:rsidRPr="00A629F8">
        <w:rPr>
          <w:color w:val="auto"/>
        </w:rPr>
        <w:t>Association</w:t>
      </w:r>
      <w:r w:rsidR="008C37E8" w:rsidRPr="00A629F8">
        <w:rPr>
          <w:color w:val="auto"/>
        </w:rPr>
        <w:t>’s</w:t>
      </w:r>
      <w:r w:rsidRPr="00A629F8">
        <w:rPr>
          <w:color w:val="auto"/>
        </w:rPr>
        <w:t xml:space="preserve"> newsletters and other communications</w:t>
      </w:r>
      <w:r w:rsidR="000B1E5B" w:rsidRPr="00A629F8">
        <w:rPr>
          <w:color w:val="auto"/>
        </w:rPr>
        <w:t>;</w:t>
      </w:r>
    </w:p>
    <w:p w14:paraId="76B5EA1D" w14:textId="77777777" w:rsidR="000B1E5B" w:rsidRPr="00A629F8" w:rsidRDefault="00BF1B22" w:rsidP="00A63167">
      <w:pPr>
        <w:pStyle w:val="ListParagraph"/>
        <w:numPr>
          <w:ilvl w:val="0"/>
          <w:numId w:val="25"/>
        </w:numPr>
        <w:spacing w:before="120" w:after="0" w:line="247" w:lineRule="auto"/>
        <w:ind w:left="731" w:hanging="357"/>
        <w:rPr>
          <w:color w:val="auto"/>
        </w:rPr>
      </w:pPr>
      <w:r w:rsidRPr="00A629F8">
        <w:rPr>
          <w:color w:val="auto"/>
        </w:rPr>
        <w:t>A directory of members</w:t>
      </w:r>
      <w:r w:rsidR="000B1E5B" w:rsidRPr="00A629F8">
        <w:rPr>
          <w:color w:val="auto"/>
        </w:rPr>
        <w:t>’</w:t>
      </w:r>
      <w:r w:rsidRPr="00A629F8">
        <w:rPr>
          <w:color w:val="auto"/>
        </w:rPr>
        <w:t xml:space="preserve"> contact details for the use of other members</w:t>
      </w:r>
      <w:r w:rsidR="000B1E5B" w:rsidRPr="00A629F8">
        <w:rPr>
          <w:color w:val="auto"/>
        </w:rPr>
        <w:t>;</w:t>
      </w:r>
    </w:p>
    <w:p w14:paraId="0B0867D0" w14:textId="6EEFE548" w:rsidR="00BF1B22" w:rsidRPr="00A629F8" w:rsidRDefault="000B1E5B" w:rsidP="00A63167">
      <w:pPr>
        <w:pStyle w:val="ListParagraph"/>
        <w:numPr>
          <w:ilvl w:val="0"/>
          <w:numId w:val="25"/>
        </w:numPr>
        <w:spacing w:before="120" w:after="0" w:line="247" w:lineRule="auto"/>
        <w:ind w:left="731" w:hanging="357"/>
        <w:rPr>
          <w:color w:val="auto"/>
        </w:rPr>
      </w:pPr>
      <w:r w:rsidRPr="00A629F8">
        <w:rPr>
          <w:color w:val="auto"/>
        </w:rPr>
        <w:t>We will only process personal data where members</w:t>
      </w:r>
      <w:r w:rsidR="009C28F6" w:rsidRPr="00A629F8">
        <w:rPr>
          <w:color w:val="auto"/>
        </w:rPr>
        <w:t xml:space="preserve"> have</w:t>
      </w:r>
      <w:r w:rsidRPr="00A629F8">
        <w:rPr>
          <w:color w:val="auto"/>
        </w:rPr>
        <w:t xml:space="preserve"> given their consent to the processing of </w:t>
      </w:r>
      <w:r w:rsidR="00BD1380">
        <w:rPr>
          <w:color w:val="auto"/>
        </w:rPr>
        <w:t>such</w:t>
      </w:r>
      <w:r w:rsidRPr="00A629F8">
        <w:rPr>
          <w:color w:val="auto"/>
        </w:rPr>
        <w:t xml:space="preserve"> data</w:t>
      </w:r>
      <w:r w:rsidR="009C28F6" w:rsidRPr="00A629F8">
        <w:rPr>
          <w:color w:val="auto"/>
        </w:rPr>
        <w:t>.</w:t>
      </w:r>
    </w:p>
    <w:p w14:paraId="39109501" w14:textId="1C24B090" w:rsidR="00A629F8" w:rsidRPr="00A629F8" w:rsidRDefault="00A629F8">
      <w:pPr>
        <w:spacing w:after="0" w:line="240" w:lineRule="auto"/>
        <w:ind w:left="0" w:firstLine="0"/>
        <w:rPr>
          <w:color w:val="auto"/>
        </w:rPr>
      </w:pPr>
      <w:r w:rsidRPr="00A629F8">
        <w:rPr>
          <w:color w:val="auto"/>
        </w:rPr>
        <w:br w:type="page"/>
      </w:r>
    </w:p>
    <w:p w14:paraId="59B31BA0" w14:textId="75A66124" w:rsidR="001D1EEE" w:rsidRPr="00A63167" w:rsidRDefault="001D1EEE" w:rsidP="00A63167">
      <w:pPr>
        <w:spacing w:before="12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lastRenderedPageBreak/>
        <w:t>With whom do we share data?</w:t>
      </w:r>
    </w:p>
    <w:p w14:paraId="4737C01C" w14:textId="1119C87C" w:rsidR="001D1EEE" w:rsidRPr="00A629F8" w:rsidRDefault="001D1EEE" w:rsidP="00A63167">
      <w:pPr>
        <w:spacing w:before="120" w:after="0" w:line="247" w:lineRule="auto"/>
        <w:ind w:hanging="6"/>
        <w:rPr>
          <w:color w:val="auto"/>
          <w:sz w:val="24"/>
        </w:rPr>
      </w:pPr>
      <w:r w:rsidRPr="00A629F8">
        <w:rPr>
          <w:color w:val="auto"/>
          <w:sz w:val="24"/>
        </w:rPr>
        <w:t xml:space="preserve">In line with </w:t>
      </w:r>
      <w:r w:rsidR="000B1E5B" w:rsidRPr="00A629F8">
        <w:rPr>
          <w:color w:val="auto"/>
          <w:sz w:val="24"/>
        </w:rPr>
        <w:t xml:space="preserve">the </w:t>
      </w:r>
      <w:r w:rsidR="007F0000" w:rsidRPr="00A629F8">
        <w:rPr>
          <w:color w:val="auto"/>
          <w:sz w:val="24"/>
        </w:rPr>
        <w:t>Association</w:t>
      </w:r>
      <w:r w:rsidR="000B1E5B" w:rsidRPr="00A629F8">
        <w:rPr>
          <w:color w:val="auto"/>
          <w:sz w:val="24"/>
        </w:rPr>
        <w:t>’s</w:t>
      </w:r>
      <w:r w:rsidR="00BF1B22" w:rsidRPr="00A629F8">
        <w:rPr>
          <w:color w:val="auto"/>
          <w:sz w:val="24"/>
        </w:rPr>
        <w:t xml:space="preserve"> Data Protection policy, </w:t>
      </w:r>
      <w:r w:rsidR="00CA4466" w:rsidRPr="00A629F8">
        <w:rPr>
          <w:color w:val="auto"/>
          <w:sz w:val="24"/>
        </w:rPr>
        <w:t xml:space="preserve">the </w:t>
      </w:r>
      <w:r w:rsidR="007F0000" w:rsidRPr="00A629F8">
        <w:rPr>
          <w:color w:val="auto"/>
          <w:sz w:val="24"/>
        </w:rPr>
        <w:t>Association</w:t>
      </w:r>
      <w:r w:rsidR="00A41C14" w:rsidRPr="00A629F8">
        <w:rPr>
          <w:color w:val="auto"/>
          <w:sz w:val="24"/>
        </w:rPr>
        <w:t xml:space="preserve"> does</w:t>
      </w:r>
      <w:r w:rsidRPr="00A629F8">
        <w:rPr>
          <w:color w:val="auto"/>
          <w:sz w:val="24"/>
        </w:rPr>
        <w:t xml:space="preserve"> not share any information with third parties, </w:t>
      </w:r>
      <w:r w:rsidR="00BD1380">
        <w:rPr>
          <w:color w:val="auto"/>
          <w:sz w:val="24"/>
        </w:rPr>
        <w:t xml:space="preserve">other than those that </w:t>
      </w:r>
      <w:r w:rsidR="00CA4466" w:rsidRPr="00A629F8">
        <w:rPr>
          <w:color w:val="auto"/>
        </w:rPr>
        <w:t>process data on its behalf or where the member has given consent, such as to the Trustee of the ANZ UK Staff Pension Scheme.</w:t>
      </w:r>
      <w:r w:rsidRPr="00A629F8">
        <w:rPr>
          <w:color w:val="auto"/>
          <w:sz w:val="24"/>
        </w:rPr>
        <w:t xml:space="preserve"> All </w:t>
      </w:r>
      <w:r w:rsidR="00BF1B22" w:rsidRPr="00A629F8">
        <w:rPr>
          <w:color w:val="auto"/>
          <w:sz w:val="24"/>
        </w:rPr>
        <w:t xml:space="preserve">such </w:t>
      </w:r>
      <w:r w:rsidRPr="00A629F8">
        <w:rPr>
          <w:color w:val="auto"/>
          <w:sz w:val="24"/>
        </w:rPr>
        <w:t xml:space="preserve">third parties are carefully vetted for strict </w:t>
      </w:r>
      <w:r w:rsidRPr="00A629F8">
        <w:rPr>
          <w:noProof/>
          <w:color w:val="auto"/>
          <w:sz w:val="24"/>
        </w:rPr>
        <w:drawing>
          <wp:inline distT="0" distB="0" distL="0" distR="0" wp14:anchorId="46D3D689" wp14:editId="47DA1678">
            <wp:extent cx="4573" cy="59459"/>
            <wp:effectExtent l="0" t="0" r="0" b="0"/>
            <wp:docPr id="8586" name="Picture 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6" name="Picture 85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9F8">
        <w:rPr>
          <w:color w:val="auto"/>
          <w:sz w:val="24"/>
        </w:rPr>
        <w:t>adherence to UK data protection law.</w:t>
      </w:r>
    </w:p>
    <w:p w14:paraId="58FD99EC" w14:textId="2EC5F679" w:rsidR="00BF1B22" w:rsidRPr="00A629F8" w:rsidRDefault="002A4877" w:rsidP="00181CFD">
      <w:pPr>
        <w:spacing w:before="240" w:after="0" w:line="247" w:lineRule="auto"/>
        <w:ind w:hanging="6"/>
        <w:rPr>
          <w:b/>
          <w:color w:val="auto"/>
          <w:sz w:val="24"/>
          <w:u w:val="single"/>
        </w:rPr>
      </w:pPr>
      <w:r w:rsidRPr="00A629F8">
        <w:rPr>
          <w:b/>
          <w:color w:val="auto"/>
          <w:sz w:val="24"/>
          <w:u w:val="single"/>
        </w:rPr>
        <w:t>Right to access and correction of your information</w:t>
      </w:r>
    </w:p>
    <w:p w14:paraId="1A1F414E" w14:textId="63D2597A" w:rsidR="001D1EEE" w:rsidRPr="00A629F8" w:rsidRDefault="00CA4466" w:rsidP="00A63167">
      <w:pPr>
        <w:spacing w:before="120" w:after="0"/>
      </w:pPr>
      <w:r w:rsidRPr="00A629F8">
        <w:t xml:space="preserve">The </w:t>
      </w:r>
      <w:r w:rsidR="007F0000" w:rsidRPr="00A629F8">
        <w:t>Association</w:t>
      </w:r>
      <w:r w:rsidR="001D1EEE" w:rsidRPr="00A629F8">
        <w:t xml:space="preserve"> recognizes that </w:t>
      </w:r>
      <w:r w:rsidR="00BF1B22" w:rsidRPr="00A629F8">
        <w:t>members</w:t>
      </w:r>
      <w:r w:rsidR="001D1EEE" w:rsidRPr="00A629F8">
        <w:t xml:space="preserve"> have:</w:t>
      </w:r>
    </w:p>
    <w:p w14:paraId="7A45CC27" w14:textId="6532C99A" w:rsidR="00BF1B22" w:rsidRPr="00A629F8" w:rsidRDefault="001D1EEE" w:rsidP="00A63167">
      <w:pPr>
        <w:pStyle w:val="ListParagraph"/>
        <w:numPr>
          <w:ilvl w:val="0"/>
          <w:numId w:val="26"/>
        </w:numPr>
        <w:spacing w:before="120" w:after="0"/>
        <w:rPr>
          <w:color w:val="auto"/>
        </w:rPr>
      </w:pPr>
      <w:bookmarkStart w:id="0" w:name="_Hlk509230776"/>
      <w:r w:rsidRPr="00A629F8">
        <w:rPr>
          <w:color w:val="auto"/>
        </w:rPr>
        <w:t xml:space="preserve">The right to request that inaccurate information about them is erased or corrected; </w:t>
      </w:r>
    </w:p>
    <w:p w14:paraId="3C18FDE4" w14:textId="09787D78" w:rsidR="001D1EEE" w:rsidRPr="00A629F8" w:rsidRDefault="001D1EEE" w:rsidP="00A63167">
      <w:pPr>
        <w:pStyle w:val="ListParagraph"/>
        <w:numPr>
          <w:ilvl w:val="0"/>
          <w:numId w:val="26"/>
        </w:numPr>
        <w:rPr>
          <w:color w:val="auto"/>
        </w:rPr>
      </w:pPr>
      <w:r w:rsidRPr="00A629F8">
        <w:rPr>
          <w:color w:val="auto"/>
        </w:rPr>
        <w:t>The right to access personal data about them held by</w:t>
      </w:r>
      <w:r w:rsidR="00CA4466" w:rsidRPr="00A629F8">
        <w:rPr>
          <w:color w:val="auto"/>
        </w:rPr>
        <w:t xml:space="preserve"> the</w:t>
      </w:r>
      <w:r w:rsidRPr="00A629F8">
        <w:rPr>
          <w:color w:val="auto"/>
        </w:rPr>
        <w:t xml:space="preserve"> </w:t>
      </w:r>
      <w:r w:rsidR="007F0000" w:rsidRPr="00A629F8">
        <w:rPr>
          <w:color w:val="auto"/>
        </w:rPr>
        <w:t>Association</w:t>
      </w:r>
      <w:r w:rsidR="00CA4466" w:rsidRPr="00A629F8">
        <w:rPr>
          <w:color w:val="auto"/>
        </w:rPr>
        <w:t>; and</w:t>
      </w:r>
    </w:p>
    <w:p w14:paraId="116CCE42" w14:textId="7935EE64" w:rsidR="006D4D33" w:rsidRPr="00A629F8" w:rsidRDefault="000F1E84" w:rsidP="00A63167">
      <w:pPr>
        <w:pStyle w:val="ListParagraph"/>
        <w:numPr>
          <w:ilvl w:val="0"/>
          <w:numId w:val="26"/>
        </w:numPr>
        <w:rPr>
          <w:color w:val="auto"/>
        </w:rPr>
      </w:pPr>
      <w:r w:rsidRPr="00A629F8">
        <w:rPr>
          <w:color w:val="auto"/>
        </w:rPr>
        <w:t xml:space="preserve">The right to </w:t>
      </w:r>
      <w:r w:rsidR="00CA4466" w:rsidRPr="00A629F8">
        <w:rPr>
          <w:color w:val="auto"/>
        </w:rPr>
        <w:t>ask us to stop processing any of your personal data</w:t>
      </w:r>
      <w:bookmarkEnd w:id="0"/>
      <w:r w:rsidRPr="00A629F8">
        <w:rPr>
          <w:color w:val="auto"/>
        </w:rPr>
        <w:t>.</w:t>
      </w:r>
      <w:r w:rsidR="006D4D33" w:rsidRPr="00A629F8">
        <w:rPr>
          <w:color w:val="auto"/>
        </w:rPr>
        <w:t xml:space="preserve"> </w:t>
      </w:r>
    </w:p>
    <w:p w14:paraId="2CBBCD43" w14:textId="41785CCD" w:rsidR="00B20D29" w:rsidRPr="00A629F8" w:rsidRDefault="00B20D29" w:rsidP="00BD1380">
      <w:pPr>
        <w:spacing w:before="120" w:line="247" w:lineRule="auto"/>
        <w:ind w:left="0" w:right="357" w:firstLine="0"/>
      </w:pPr>
      <w:r w:rsidRPr="00A629F8">
        <w:t xml:space="preserve">To the extent </w:t>
      </w:r>
      <w:r w:rsidR="003445E2">
        <w:t>members</w:t>
      </w:r>
      <w:r w:rsidRPr="00A629F8">
        <w:t xml:space="preserve"> are entitled to do any of the above under applicable law, </w:t>
      </w:r>
      <w:r w:rsidR="003445E2">
        <w:t>they</w:t>
      </w:r>
      <w:r w:rsidRPr="00A629F8">
        <w:t xml:space="preserve"> can make such a request by writing to us at the address specified under the Contact section below. </w:t>
      </w:r>
    </w:p>
    <w:p w14:paraId="1071263E" w14:textId="7E3E8FE2" w:rsidR="00B20D29" w:rsidRPr="00A629F8" w:rsidRDefault="00B20D29" w:rsidP="00BD1380">
      <w:pPr>
        <w:spacing w:before="120" w:line="247" w:lineRule="auto"/>
        <w:ind w:left="0" w:right="357" w:firstLine="0"/>
      </w:pPr>
      <w:r w:rsidRPr="00A629F8">
        <w:t xml:space="preserve">We make every effort to maintain the accuracy and completeness of personal data which we store and to ensure all personal data is up to date. However, </w:t>
      </w:r>
      <w:r w:rsidR="003445E2">
        <w:t>members</w:t>
      </w:r>
      <w:r w:rsidRPr="00A629F8">
        <w:t xml:space="preserve"> can assist us with this by promptly contacting us if there are any changes to </w:t>
      </w:r>
      <w:r w:rsidR="003445E2">
        <w:t xml:space="preserve">their </w:t>
      </w:r>
      <w:r w:rsidRPr="00A629F8">
        <w:t xml:space="preserve">personal data or if </w:t>
      </w:r>
      <w:r w:rsidR="003445E2">
        <w:t>they</w:t>
      </w:r>
      <w:r w:rsidRPr="00A629F8">
        <w:t xml:space="preserve"> become aware that we have personal data which is inaccurate. We shall not be responsible for any losses suffer</w:t>
      </w:r>
      <w:r w:rsidR="003445E2">
        <w:t>ed</w:t>
      </w:r>
      <w:r w:rsidRPr="00A629F8">
        <w:t xml:space="preserve"> arising from any inaccurate, inauthentic, deficient or incomplete personal data that </w:t>
      </w:r>
      <w:r w:rsidR="003445E2">
        <w:t>members</w:t>
      </w:r>
      <w:r w:rsidRPr="00A629F8">
        <w:t xml:space="preserve"> provide to us.</w:t>
      </w:r>
    </w:p>
    <w:p w14:paraId="089B62D9" w14:textId="4306CFEF" w:rsidR="009F698E" w:rsidRPr="00A63167" w:rsidRDefault="002A4877" w:rsidP="00181CFD">
      <w:pPr>
        <w:spacing w:before="24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How long data is retained</w:t>
      </w:r>
    </w:p>
    <w:p w14:paraId="5926A84F" w14:textId="78AC9ACD" w:rsidR="005E3A34" w:rsidRPr="00A629F8" w:rsidRDefault="008C37E8" w:rsidP="00A63167">
      <w:pPr>
        <w:spacing w:before="120" w:after="0" w:line="247" w:lineRule="auto"/>
        <w:ind w:hanging="6"/>
        <w:rPr>
          <w:color w:val="auto"/>
        </w:rPr>
      </w:pPr>
      <w:r w:rsidRPr="00A629F8">
        <w:rPr>
          <w:color w:val="auto"/>
        </w:rPr>
        <w:t xml:space="preserve">The </w:t>
      </w:r>
      <w:r w:rsidR="007F0000" w:rsidRPr="00A629F8">
        <w:rPr>
          <w:color w:val="auto"/>
        </w:rPr>
        <w:t>Association</w:t>
      </w:r>
      <w:r w:rsidR="002A4877" w:rsidRPr="00A629F8">
        <w:rPr>
          <w:color w:val="auto"/>
        </w:rPr>
        <w:t xml:space="preserve"> will </w:t>
      </w:r>
      <w:r w:rsidR="00A41C14" w:rsidRPr="00A629F8">
        <w:rPr>
          <w:color w:val="auto"/>
        </w:rPr>
        <w:t>archive</w:t>
      </w:r>
      <w:r w:rsidR="002A4877" w:rsidRPr="00A629F8">
        <w:rPr>
          <w:color w:val="auto"/>
        </w:rPr>
        <w:t xml:space="preserve"> all personal data from its database immediately </w:t>
      </w:r>
      <w:r w:rsidR="005E3A34" w:rsidRPr="00A629F8">
        <w:rPr>
          <w:color w:val="auto"/>
        </w:rPr>
        <w:t>when</w:t>
      </w:r>
      <w:r w:rsidR="00700549" w:rsidRPr="00A629F8">
        <w:rPr>
          <w:color w:val="auto"/>
        </w:rPr>
        <w:t xml:space="preserve"> a</w:t>
      </w:r>
      <w:r w:rsidR="005E3A34" w:rsidRPr="00A629F8">
        <w:rPr>
          <w:color w:val="auto"/>
        </w:rPr>
        <w:t xml:space="preserve"> </w:t>
      </w:r>
      <w:r w:rsidR="00A41C14" w:rsidRPr="00A629F8">
        <w:rPr>
          <w:color w:val="auto"/>
        </w:rPr>
        <w:t>m</w:t>
      </w:r>
      <w:r w:rsidR="005E3A34" w:rsidRPr="00A629F8">
        <w:rPr>
          <w:color w:val="auto"/>
        </w:rPr>
        <w:t>ember requests that their personal data is removed</w:t>
      </w:r>
      <w:r w:rsidR="00700549" w:rsidRPr="00A629F8">
        <w:rPr>
          <w:color w:val="auto"/>
        </w:rPr>
        <w:t xml:space="preserve"> </w:t>
      </w:r>
      <w:r w:rsidR="00A41C14" w:rsidRPr="00A629F8">
        <w:rPr>
          <w:color w:val="auto"/>
        </w:rPr>
        <w:t>or</w:t>
      </w:r>
      <w:r w:rsidR="00700549" w:rsidRPr="00A629F8">
        <w:rPr>
          <w:color w:val="auto"/>
        </w:rPr>
        <w:t xml:space="preserve"> if a m</w:t>
      </w:r>
      <w:r w:rsidR="005E3A34" w:rsidRPr="00A629F8">
        <w:rPr>
          <w:color w:val="auto"/>
        </w:rPr>
        <w:t>embership is terminate</w:t>
      </w:r>
      <w:r w:rsidR="00A41C14" w:rsidRPr="00A629F8">
        <w:rPr>
          <w:color w:val="auto"/>
        </w:rPr>
        <w:t>d</w:t>
      </w:r>
      <w:r w:rsidR="005E3A34" w:rsidRPr="00A629F8">
        <w:rPr>
          <w:color w:val="auto"/>
        </w:rPr>
        <w:t xml:space="preserve"> or expires.</w:t>
      </w:r>
    </w:p>
    <w:p w14:paraId="3E5C6AC1" w14:textId="61E7475A" w:rsidR="00A41C14" w:rsidRPr="00A629F8" w:rsidRDefault="00A41C14" w:rsidP="00A63167">
      <w:pPr>
        <w:spacing w:before="120" w:after="0" w:line="247" w:lineRule="auto"/>
        <w:ind w:hanging="6"/>
        <w:rPr>
          <w:color w:val="auto"/>
        </w:rPr>
      </w:pPr>
      <w:r w:rsidRPr="00A629F8">
        <w:rPr>
          <w:color w:val="auto"/>
        </w:rPr>
        <w:t xml:space="preserve">Archive records will be retained for a maximum of 12 months and </w:t>
      </w:r>
      <w:r w:rsidR="008C37E8" w:rsidRPr="00A629F8">
        <w:rPr>
          <w:color w:val="auto"/>
        </w:rPr>
        <w:t>deleted thereafter</w:t>
      </w:r>
      <w:r w:rsidRPr="00A629F8">
        <w:rPr>
          <w:color w:val="auto"/>
        </w:rPr>
        <w:t>.</w:t>
      </w:r>
    </w:p>
    <w:p w14:paraId="011BCFE6" w14:textId="77777777" w:rsidR="00700549" w:rsidRPr="00A629F8" w:rsidRDefault="00700549" w:rsidP="00181CFD">
      <w:pPr>
        <w:spacing w:before="240" w:after="0" w:line="247" w:lineRule="auto"/>
        <w:ind w:hanging="6"/>
        <w:rPr>
          <w:b/>
          <w:color w:val="auto"/>
          <w:sz w:val="24"/>
          <w:u w:val="single"/>
        </w:rPr>
      </w:pPr>
      <w:r w:rsidRPr="00A629F8">
        <w:rPr>
          <w:b/>
          <w:color w:val="auto"/>
          <w:sz w:val="24"/>
          <w:u w:val="single"/>
        </w:rPr>
        <w:t>Review</w:t>
      </w:r>
    </w:p>
    <w:p w14:paraId="5104E40E" w14:textId="201C6F42" w:rsidR="00700549" w:rsidRPr="00A629F8" w:rsidRDefault="00700549" w:rsidP="00A63167">
      <w:pPr>
        <w:spacing w:before="120" w:after="0" w:line="247" w:lineRule="auto"/>
        <w:ind w:hanging="6"/>
        <w:rPr>
          <w:color w:val="auto"/>
        </w:rPr>
      </w:pPr>
      <w:r w:rsidRPr="00A629F8">
        <w:rPr>
          <w:color w:val="auto"/>
        </w:rPr>
        <w:t xml:space="preserve">This Privacy notice will be kept under review and updated as necessary from time to time </w:t>
      </w:r>
    </w:p>
    <w:p w14:paraId="12804786" w14:textId="23034F46" w:rsidR="005E3A34" w:rsidRPr="00A63167" w:rsidRDefault="005E3A34" w:rsidP="00181CFD">
      <w:pPr>
        <w:spacing w:before="240" w:after="0" w:line="247" w:lineRule="auto"/>
        <w:ind w:hanging="6"/>
        <w:rPr>
          <w:b/>
          <w:sz w:val="24"/>
          <w:u w:val="single"/>
        </w:rPr>
      </w:pPr>
      <w:r w:rsidRPr="00A63167">
        <w:rPr>
          <w:b/>
          <w:sz w:val="24"/>
          <w:u w:val="single"/>
        </w:rPr>
        <w:t>Contact</w:t>
      </w:r>
    </w:p>
    <w:p w14:paraId="34F4C5E4" w14:textId="2CC8EB3A" w:rsidR="00700549" w:rsidRPr="00181CFD" w:rsidRDefault="00700549" w:rsidP="00486EF5">
      <w:pPr>
        <w:spacing w:before="120" w:after="0" w:line="247" w:lineRule="auto"/>
        <w:ind w:hanging="6"/>
        <w:rPr>
          <w:color w:val="auto"/>
        </w:rPr>
      </w:pPr>
      <w:r w:rsidRPr="00181CFD">
        <w:rPr>
          <w:color w:val="auto"/>
          <w:shd w:val="clear" w:color="auto" w:fill="FFFFFF"/>
        </w:rPr>
        <w:t xml:space="preserve">If </w:t>
      </w:r>
      <w:r w:rsidR="003445E2" w:rsidRPr="00181CFD">
        <w:rPr>
          <w:color w:val="auto"/>
          <w:shd w:val="clear" w:color="auto" w:fill="FFFFFF"/>
        </w:rPr>
        <w:t>members</w:t>
      </w:r>
      <w:r w:rsidRPr="00181CFD">
        <w:rPr>
          <w:color w:val="auto"/>
          <w:shd w:val="clear" w:color="auto" w:fill="FFFFFF"/>
        </w:rPr>
        <w:t xml:space="preserve"> have any questions or </w:t>
      </w:r>
      <w:r w:rsidR="0052370A" w:rsidRPr="00181CFD">
        <w:rPr>
          <w:color w:val="auto"/>
          <w:shd w:val="clear" w:color="auto" w:fill="FFFFFF"/>
        </w:rPr>
        <w:t>wish to complain</w:t>
      </w:r>
      <w:r w:rsidRPr="00181CFD">
        <w:rPr>
          <w:color w:val="auto"/>
          <w:shd w:val="clear" w:color="auto" w:fill="FFFFFF"/>
        </w:rPr>
        <w:t xml:space="preserve"> regarding the management of personal data including </w:t>
      </w:r>
      <w:r w:rsidR="003445E2" w:rsidRPr="00181CFD">
        <w:rPr>
          <w:color w:val="auto"/>
          <w:shd w:val="clear" w:color="auto" w:fill="FFFFFF"/>
        </w:rPr>
        <w:t>their</w:t>
      </w:r>
      <w:r w:rsidRPr="00181CFD">
        <w:rPr>
          <w:color w:val="auto"/>
          <w:shd w:val="clear" w:color="auto" w:fill="FFFFFF"/>
        </w:rPr>
        <w:t xml:space="preserve"> right to access </w:t>
      </w:r>
      <w:r w:rsidR="003445E2" w:rsidRPr="00181CFD">
        <w:rPr>
          <w:color w:val="auto"/>
          <w:shd w:val="clear" w:color="auto" w:fill="FFFFFF"/>
        </w:rPr>
        <w:t xml:space="preserve">their personal </w:t>
      </w:r>
      <w:r w:rsidRPr="00181CFD">
        <w:rPr>
          <w:color w:val="auto"/>
          <w:shd w:val="clear" w:color="auto" w:fill="FFFFFF"/>
        </w:rPr>
        <w:t>data, please contact us</w:t>
      </w:r>
      <w:r w:rsidRPr="00181CFD">
        <w:rPr>
          <w:color w:val="auto"/>
        </w:rPr>
        <w:t xml:space="preserve"> at </w:t>
      </w:r>
      <w:hyperlink r:id="rId9" w:history="1">
        <w:r w:rsidR="00F70E22" w:rsidRPr="00D94BAC">
          <w:rPr>
            <w:rStyle w:val="Hyperlink"/>
          </w:rPr>
          <w:t>admin@anzpauk.co.uk</w:t>
        </w:r>
      </w:hyperlink>
      <w:r w:rsidRPr="00181CFD">
        <w:rPr>
          <w:color w:val="auto"/>
        </w:rPr>
        <w:t xml:space="preserve">, or </w:t>
      </w:r>
      <w:r w:rsidR="0052370A" w:rsidRPr="00181CFD">
        <w:rPr>
          <w:color w:val="auto"/>
        </w:rPr>
        <w:t>in writing</w:t>
      </w:r>
      <w:r w:rsidRPr="00181CFD">
        <w:rPr>
          <w:color w:val="auto"/>
        </w:rPr>
        <w:t xml:space="preserve"> </w:t>
      </w:r>
      <w:bookmarkStart w:id="1" w:name="_Hlk510101891"/>
      <w:r w:rsidRPr="00181CFD">
        <w:rPr>
          <w:color w:val="auto"/>
        </w:rPr>
        <w:t xml:space="preserve">c/o ANZ Banking </w:t>
      </w:r>
      <w:proofErr w:type="gramStart"/>
      <w:r w:rsidRPr="00181CFD">
        <w:rPr>
          <w:color w:val="auto"/>
        </w:rPr>
        <w:t xml:space="preserve">Group,  </w:t>
      </w:r>
      <w:r w:rsidR="00F70E22">
        <w:rPr>
          <w:color w:val="auto"/>
        </w:rPr>
        <w:t>Level</w:t>
      </w:r>
      <w:proofErr w:type="gramEnd"/>
      <w:r w:rsidR="00F70E22">
        <w:rPr>
          <w:color w:val="auto"/>
        </w:rPr>
        <w:t xml:space="preserve"> 12</w:t>
      </w:r>
      <w:r w:rsidRPr="00181CFD">
        <w:rPr>
          <w:color w:val="auto"/>
        </w:rPr>
        <w:t xml:space="preserve">, </w:t>
      </w:r>
      <w:r w:rsidR="00CB2A53">
        <w:rPr>
          <w:color w:val="auto"/>
        </w:rPr>
        <w:t>25 North Colon</w:t>
      </w:r>
      <w:r w:rsidR="009472B1">
        <w:rPr>
          <w:color w:val="auto"/>
        </w:rPr>
        <w:t>n</w:t>
      </w:r>
      <w:r w:rsidR="00CB2A53">
        <w:rPr>
          <w:color w:val="auto"/>
        </w:rPr>
        <w:t>ade</w:t>
      </w:r>
      <w:r w:rsidRPr="00181CFD">
        <w:rPr>
          <w:color w:val="auto"/>
        </w:rPr>
        <w:t>, Canary Wharf, London, E14 5</w:t>
      </w:r>
      <w:r w:rsidR="00822ACE">
        <w:rPr>
          <w:color w:val="auto"/>
        </w:rPr>
        <w:t xml:space="preserve">HZ. </w:t>
      </w:r>
    </w:p>
    <w:bookmarkEnd w:id="1"/>
    <w:p w14:paraId="68BF8957" w14:textId="576FC227" w:rsidR="001D4DF4" w:rsidRPr="00181CFD" w:rsidRDefault="001D4DF4" w:rsidP="003445E2">
      <w:pPr>
        <w:spacing w:before="120" w:after="0" w:line="247" w:lineRule="auto"/>
        <w:ind w:hanging="6"/>
        <w:rPr>
          <w:color w:val="auto"/>
        </w:rPr>
      </w:pPr>
      <w:r w:rsidRPr="00181CFD">
        <w:rPr>
          <w:color w:val="auto"/>
        </w:rPr>
        <w:t xml:space="preserve">If </w:t>
      </w:r>
      <w:r w:rsidR="003445E2" w:rsidRPr="00181CFD">
        <w:rPr>
          <w:color w:val="auto"/>
        </w:rPr>
        <w:t>members</w:t>
      </w:r>
      <w:r w:rsidRPr="00181CFD">
        <w:rPr>
          <w:color w:val="auto"/>
        </w:rPr>
        <w:t xml:space="preserve"> are still dissatisfied, </w:t>
      </w:r>
      <w:r w:rsidR="003445E2" w:rsidRPr="00181CFD">
        <w:rPr>
          <w:color w:val="auto"/>
        </w:rPr>
        <w:t>they</w:t>
      </w:r>
      <w:r w:rsidRPr="00181CFD">
        <w:rPr>
          <w:color w:val="auto"/>
        </w:rPr>
        <w:t xml:space="preserve"> can go directly to the Information Commissioner</w:t>
      </w:r>
      <w:r w:rsidR="0052370A" w:rsidRPr="00181CFD">
        <w:rPr>
          <w:color w:val="auto"/>
        </w:rPr>
        <w:t xml:space="preserve"> Office (ICO)</w:t>
      </w:r>
      <w:r w:rsidRPr="00181CFD">
        <w:rPr>
          <w:color w:val="auto"/>
        </w:rPr>
        <w:t xml:space="preserve">, the independent body that oversees the </w:t>
      </w:r>
      <w:r w:rsidR="0052370A" w:rsidRPr="00181CFD">
        <w:rPr>
          <w:color w:val="auto"/>
        </w:rPr>
        <w:t>Data Protection Act</w:t>
      </w:r>
      <w:r w:rsidRPr="00181CFD">
        <w:rPr>
          <w:color w:val="auto"/>
        </w:rPr>
        <w:t xml:space="preserve">. You can contact the Office of the Information Commissioner in </w:t>
      </w:r>
      <w:r w:rsidR="0052370A" w:rsidRPr="00181CFD">
        <w:rPr>
          <w:color w:val="auto"/>
        </w:rPr>
        <w:t xml:space="preserve">writing to The Information Commissioner, Wycliffe House, Water Lane, Wilmslow, Cheshire, SK9 5AF, or by </w:t>
      </w:r>
      <w:r w:rsidRPr="00181CFD">
        <w:rPr>
          <w:color w:val="auto"/>
        </w:rPr>
        <w:t>telephone</w:t>
      </w:r>
      <w:r w:rsidR="0052370A" w:rsidRPr="00181CFD">
        <w:rPr>
          <w:color w:val="auto"/>
        </w:rPr>
        <w:t xml:space="preserve"> on</w:t>
      </w:r>
      <w:r w:rsidRPr="00181CFD">
        <w:rPr>
          <w:color w:val="auto"/>
        </w:rPr>
        <w:t xml:space="preserve"> 01625 545700</w:t>
      </w:r>
      <w:r w:rsidR="0052370A" w:rsidRPr="00181CFD">
        <w:rPr>
          <w:color w:val="auto"/>
        </w:rPr>
        <w:t xml:space="preserve">. </w:t>
      </w:r>
      <w:r w:rsidRPr="00181CFD">
        <w:rPr>
          <w:color w:val="auto"/>
        </w:rPr>
        <w:t xml:space="preserve">The </w:t>
      </w:r>
      <w:r w:rsidR="0052370A" w:rsidRPr="00181CFD">
        <w:rPr>
          <w:color w:val="auto"/>
        </w:rPr>
        <w:t xml:space="preserve">ICO </w:t>
      </w:r>
      <w:r w:rsidRPr="00181CFD">
        <w:rPr>
          <w:color w:val="auto"/>
        </w:rPr>
        <w:t>also has a website: </w:t>
      </w:r>
      <w:hyperlink r:id="rId10" w:tgtFrame="_blank" w:history="1">
        <w:r w:rsidRPr="00181CFD">
          <w:rPr>
            <w:rStyle w:val="Hyperlink"/>
            <w:rFonts w:asciiTheme="minorHAnsi" w:hAnsiTheme="minorHAnsi" w:cstheme="minorHAnsi"/>
            <w:color w:val="auto"/>
          </w:rPr>
          <w:t>www.ico.gov.uk</w:t>
        </w:r>
      </w:hyperlink>
    </w:p>
    <w:p w14:paraId="5113D7C9" w14:textId="77777777" w:rsidR="001D4DF4" w:rsidRPr="00A629F8" w:rsidRDefault="001D4DF4" w:rsidP="00A63167">
      <w:pPr>
        <w:spacing w:before="120" w:after="0" w:line="247" w:lineRule="auto"/>
        <w:ind w:hanging="6"/>
        <w:rPr>
          <w:color w:val="auto"/>
          <w:sz w:val="24"/>
        </w:rPr>
      </w:pPr>
    </w:p>
    <w:p w14:paraId="4C33E9CA" w14:textId="43A9718F" w:rsidR="005E3A34" w:rsidRPr="00181CFD" w:rsidRDefault="00C22E60" w:rsidP="00A63167">
      <w:pPr>
        <w:jc w:val="right"/>
        <w:rPr>
          <w:b/>
          <w:color w:val="auto"/>
          <w:sz w:val="24"/>
        </w:rPr>
      </w:pPr>
      <w:r w:rsidRPr="00181CFD">
        <w:rPr>
          <w:b/>
          <w:color w:val="auto"/>
          <w:sz w:val="24"/>
        </w:rPr>
        <w:t>March 20</w:t>
      </w:r>
      <w:r w:rsidR="00486EF5">
        <w:rPr>
          <w:b/>
          <w:color w:val="auto"/>
          <w:sz w:val="24"/>
        </w:rPr>
        <w:t>22</w:t>
      </w:r>
    </w:p>
    <w:p w14:paraId="64F7D167" w14:textId="77777777" w:rsidR="005E3A34" w:rsidRPr="00A629F8" w:rsidRDefault="005E3A34" w:rsidP="004C0229">
      <w:pPr>
        <w:rPr>
          <w:b/>
          <w:color w:val="auto"/>
          <w:sz w:val="24"/>
          <w:u w:val="single"/>
        </w:rPr>
      </w:pPr>
    </w:p>
    <w:p w14:paraId="0BAA3209" w14:textId="77777777" w:rsidR="005E3A34" w:rsidRPr="00A629F8" w:rsidRDefault="005E3A34" w:rsidP="004C0229">
      <w:pPr>
        <w:rPr>
          <w:color w:val="auto"/>
          <w:sz w:val="24"/>
        </w:rPr>
      </w:pPr>
    </w:p>
    <w:sectPr w:rsidR="005E3A34" w:rsidRPr="00A629F8" w:rsidSect="007005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483F" w14:textId="77777777" w:rsidR="00D834FC" w:rsidRDefault="00D834FC" w:rsidP="00CC6480">
      <w:r>
        <w:separator/>
      </w:r>
    </w:p>
  </w:endnote>
  <w:endnote w:type="continuationSeparator" w:id="0">
    <w:p w14:paraId="38CF372D" w14:textId="77777777" w:rsidR="00D834FC" w:rsidRDefault="00D834FC" w:rsidP="00CC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DE7" w14:textId="77777777" w:rsidR="00E11C8C" w:rsidRDefault="00E11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81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0F7E7" w14:textId="3665C07F" w:rsidR="00601C4F" w:rsidRDefault="00601C4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3323D" w14:textId="77777777" w:rsidR="00601C4F" w:rsidRDefault="00601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F48" w14:textId="77777777" w:rsidR="00E11C8C" w:rsidRDefault="00E11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CEEB" w14:textId="77777777" w:rsidR="00D834FC" w:rsidRDefault="00D834FC" w:rsidP="00CC6480">
      <w:r>
        <w:separator/>
      </w:r>
    </w:p>
  </w:footnote>
  <w:footnote w:type="continuationSeparator" w:id="0">
    <w:p w14:paraId="38926EBB" w14:textId="77777777" w:rsidR="00D834FC" w:rsidRDefault="00D834FC" w:rsidP="00CC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EEDF" w14:textId="77777777" w:rsidR="00E11C8C" w:rsidRDefault="00E1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58F2" w14:textId="04756076" w:rsidR="00601C4F" w:rsidRDefault="00E11C8C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8240" behindDoc="1" locked="0" layoutInCell="1" allowOverlap="1" wp14:anchorId="5093C7BF" wp14:editId="57DF9B63">
          <wp:simplePos x="0" y="0"/>
          <wp:positionH relativeFrom="column">
            <wp:posOffset>3048000</wp:posOffset>
          </wp:positionH>
          <wp:positionV relativeFrom="page">
            <wp:posOffset>276225</wp:posOffset>
          </wp:positionV>
          <wp:extent cx="2597785" cy="495300"/>
          <wp:effectExtent l="0" t="0" r="0" b="0"/>
          <wp:wrapNone/>
          <wp:docPr id="1" name="Picture 1" descr="cid:CED56309-3CF3-4785-8CB5-7C97260A19C5@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29E143-3A07-46D8-9508-073E7BE93B67" descr="cid:CED56309-3CF3-4785-8CB5-7C97260A19C5@defaul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C0E414" w14:textId="666A1541" w:rsidR="00601C4F" w:rsidRDefault="00601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132" w14:textId="77777777" w:rsidR="00E11C8C" w:rsidRDefault="00E11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1DA"/>
    <w:multiLevelType w:val="hybridMultilevel"/>
    <w:tmpl w:val="154E8E0A"/>
    <w:lvl w:ilvl="0" w:tplc="A2426358">
      <w:start w:val="1"/>
      <w:numFmt w:val="bullet"/>
      <w:lvlText w:val="•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14A22A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7467F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AC91F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9096EC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D296C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6CC98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BCB5D0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A9F42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D2E56"/>
    <w:multiLevelType w:val="hybridMultilevel"/>
    <w:tmpl w:val="8B64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624"/>
    <w:multiLevelType w:val="hybridMultilevel"/>
    <w:tmpl w:val="E318B1AE"/>
    <w:lvl w:ilvl="0" w:tplc="F596FB7C">
      <w:numFmt w:val="bullet"/>
      <w:lvlText w:val="•"/>
      <w:lvlJc w:val="left"/>
      <w:pPr>
        <w:ind w:left="67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4BD4944"/>
    <w:multiLevelType w:val="hybridMultilevel"/>
    <w:tmpl w:val="FE2A4FA8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5F17162"/>
    <w:multiLevelType w:val="hybridMultilevel"/>
    <w:tmpl w:val="12885314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A526D66"/>
    <w:multiLevelType w:val="hybridMultilevel"/>
    <w:tmpl w:val="57E8F5D2"/>
    <w:lvl w:ilvl="0" w:tplc="0264F0FE">
      <w:start w:val="1"/>
      <w:numFmt w:val="bullet"/>
      <w:lvlText w:val="•"/>
      <w:lvlJc w:val="left"/>
      <w:pPr>
        <w:ind w:left="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7A07E4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FEDD8C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CCD27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05B6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E2E1D2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2A3BB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E47EFE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78B00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BA2DAD"/>
    <w:multiLevelType w:val="hybridMultilevel"/>
    <w:tmpl w:val="14D44844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61A7DA1"/>
    <w:multiLevelType w:val="hybridMultilevel"/>
    <w:tmpl w:val="CE0E8F96"/>
    <w:lvl w:ilvl="0" w:tplc="08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6BC1A0F"/>
    <w:multiLevelType w:val="multilevel"/>
    <w:tmpl w:val="C5DC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B0C93"/>
    <w:multiLevelType w:val="hybridMultilevel"/>
    <w:tmpl w:val="320C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D605B"/>
    <w:multiLevelType w:val="hybridMultilevel"/>
    <w:tmpl w:val="7AAC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0ADB"/>
    <w:multiLevelType w:val="hybridMultilevel"/>
    <w:tmpl w:val="34FC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46A8E"/>
    <w:multiLevelType w:val="hybridMultilevel"/>
    <w:tmpl w:val="360E4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0169"/>
    <w:multiLevelType w:val="hybridMultilevel"/>
    <w:tmpl w:val="90D6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5D48"/>
    <w:multiLevelType w:val="hybridMultilevel"/>
    <w:tmpl w:val="729C6F36"/>
    <w:lvl w:ilvl="0" w:tplc="F596FB7C">
      <w:numFmt w:val="bullet"/>
      <w:lvlText w:val="•"/>
      <w:lvlJc w:val="left"/>
      <w:pPr>
        <w:ind w:left="51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5" w15:restartNumberingAfterBreak="0">
    <w:nsid w:val="58F630B6"/>
    <w:multiLevelType w:val="hybridMultilevel"/>
    <w:tmpl w:val="01FEA786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6469668D"/>
    <w:multiLevelType w:val="hybridMultilevel"/>
    <w:tmpl w:val="FDC287A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658A2910"/>
    <w:multiLevelType w:val="hybridMultilevel"/>
    <w:tmpl w:val="052A844C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90E0465"/>
    <w:multiLevelType w:val="hybridMultilevel"/>
    <w:tmpl w:val="A9F4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0A01"/>
    <w:multiLevelType w:val="hybridMultilevel"/>
    <w:tmpl w:val="E214AA6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6B184CA3"/>
    <w:multiLevelType w:val="hybridMultilevel"/>
    <w:tmpl w:val="A092A922"/>
    <w:lvl w:ilvl="0" w:tplc="F596FB7C">
      <w:numFmt w:val="bullet"/>
      <w:lvlText w:val="•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6C9A25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2D81675"/>
    <w:multiLevelType w:val="hybridMultilevel"/>
    <w:tmpl w:val="B6F4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135"/>
    <w:multiLevelType w:val="hybridMultilevel"/>
    <w:tmpl w:val="B82E6002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7D713857"/>
    <w:multiLevelType w:val="hybridMultilevel"/>
    <w:tmpl w:val="4FC6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2AD6"/>
    <w:multiLevelType w:val="hybridMultilevel"/>
    <w:tmpl w:val="2B24717C"/>
    <w:lvl w:ilvl="0" w:tplc="FF9826CC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Times New Roman" w:hint="default"/>
        <w:b w:val="0"/>
        <w:color w:val="08080B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9"/>
  </w:num>
  <w:num w:numId="5">
    <w:abstractNumId w:val="10"/>
  </w:num>
  <w:num w:numId="6">
    <w:abstractNumId w:val="24"/>
  </w:num>
  <w:num w:numId="7">
    <w:abstractNumId w:val="1"/>
  </w:num>
  <w:num w:numId="8">
    <w:abstractNumId w:val="5"/>
  </w:num>
  <w:num w:numId="9">
    <w:abstractNumId w:val="0"/>
  </w:num>
  <w:num w:numId="10">
    <w:abstractNumId w:val="25"/>
  </w:num>
  <w:num w:numId="11">
    <w:abstractNumId w:val="22"/>
  </w:num>
  <w:num w:numId="12">
    <w:abstractNumId w:val="16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14"/>
  </w:num>
  <w:num w:numId="19">
    <w:abstractNumId w:val="2"/>
  </w:num>
  <w:num w:numId="20">
    <w:abstractNumId w:val="20"/>
  </w:num>
  <w:num w:numId="21">
    <w:abstractNumId w:val="8"/>
  </w:num>
  <w:num w:numId="22">
    <w:abstractNumId w:val="23"/>
  </w:num>
  <w:num w:numId="23">
    <w:abstractNumId w:val="19"/>
  </w:num>
  <w:num w:numId="24">
    <w:abstractNumId w:val="1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0"/>
    <w:rsid w:val="00021180"/>
    <w:rsid w:val="00071254"/>
    <w:rsid w:val="000913C2"/>
    <w:rsid w:val="000A4EE2"/>
    <w:rsid w:val="000B1E5B"/>
    <w:rsid w:val="000F1E84"/>
    <w:rsid w:val="00112ADB"/>
    <w:rsid w:val="00125780"/>
    <w:rsid w:val="00131347"/>
    <w:rsid w:val="00145C65"/>
    <w:rsid w:val="00157DAB"/>
    <w:rsid w:val="001669E8"/>
    <w:rsid w:val="00181CFD"/>
    <w:rsid w:val="001C4CC3"/>
    <w:rsid w:val="001D1EEE"/>
    <w:rsid w:val="001D4DF4"/>
    <w:rsid w:val="001D5D78"/>
    <w:rsid w:val="001F3D1F"/>
    <w:rsid w:val="00231331"/>
    <w:rsid w:val="00231EFA"/>
    <w:rsid w:val="00244C27"/>
    <w:rsid w:val="002A17C7"/>
    <w:rsid w:val="002A4877"/>
    <w:rsid w:val="002C35C9"/>
    <w:rsid w:val="003300C9"/>
    <w:rsid w:val="003445E2"/>
    <w:rsid w:val="00360BDE"/>
    <w:rsid w:val="00360FDF"/>
    <w:rsid w:val="00372E33"/>
    <w:rsid w:val="00393463"/>
    <w:rsid w:val="003B3B3C"/>
    <w:rsid w:val="003F0D8B"/>
    <w:rsid w:val="003F6CD1"/>
    <w:rsid w:val="0041024A"/>
    <w:rsid w:val="0043766E"/>
    <w:rsid w:val="00486EF5"/>
    <w:rsid w:val="00494BA4"/>
    <w:rsid w:val="004C0229"/>
    <w:rsid w:val="004C5D2E"/>
    <w:rsid w:val="004C7E56"/>
    <w:rsid w:val="0052370A"/>
    <w:rsid w:val="0053473E"/>
    <w:rsid w:val="00545A3F"/>
    <w:rsid w:val="00556E7F"/>
    <w:rsid w:val="00576291"/>
    <w:rsid w:val="005872A3"/>
    <w:rsid w:val="00592042"/>
    <w:rsid w:val="005957F1"/>
    <w:rsid w:val="005B19D7"/>
    <w:rsid w:val="005C2BE5"/>
    <w:rsid w:val="005D0349"/>
    <w:rsid w:val="005D4403"/>
    <w:rsid w:val="005E3A34"/>
    <w:rsid w:val="005E50D3"/>
    <w:rsid w:val="00601C4F"/>
    <w:rsid w:val="006416B3"/>
    <w:rsid w:val="00661E7F"/>
    <w:rsid w:val="006A3565"/>
    <w:rsid w:val="006A7088"/>
    <w:rsid w:val="006B4CD9"/>
    <w:rsid w:val="006B69F4"/>
    <w:rsid w:val="006D4D33"/>
    <w:rsid w:val="00700549"/>
    <w:rsid w:val="007123BC"/>
    <w:rsid w:val="00712634"/>
    <w:rsid w:val="00737313"/>
    <w:rsid w:val="00740FA4"/>
    <w:rsid w:val="00764D05"/>
    <w:rsid w:val="00781312"/>
    <w:rsid w:val="007F0000"/>
    <w:rsid w:val="00822ACE"/>
    <w:rsid w:val="00823C80"/>
    <w:rsid w:val="00833CCF"/>
    <w:rsid w:val="008860F6"/>
    <w:rsid w:val="008938B5"/>
    <w:rsid w:val="008A579C"/>
    <w:rsid w:val="008C37E8"/>
    <w:rsid w:val="008E1FDE"/>
    <w:rsid w:val="00922142"/>
    <w:rsid w:val="00930374"/>
    <w:rsid w:val="00934EDA"/>
    <w:rsid w:val="009472B1"/>
    <w:rsid w:val="00957CF6"/>
    <w:rsid w:val="009C28F6"/>
    <w:rsid w:val="009F698E"/>
    <w:rsid w:val="00A41C14"/>
    <w:rsid w:val="00A52B6A"/>
    <w:rsid w:val="00A629F8"/>
    <w:rsid w:val="00A63167"/>
    <w:rsid w:val="00AC600A"/>
    <w:rsid w:val="00AD4F63"/>
    <w:rsid w:val="00B20D29"/>
    <w:rsid w:val="00B242DD"/>
    <w:rsid w:val="00B841FA"/>
    <w:rsid w:val="00BA44BF"/>
    <w:rsid w:val="00BC2445"/>
    <w:rsid w:val="00BD1380"/>
    <w:rsid w:val="00BF1B22"/>
    <w:rsid w:val="00BF210E"/>
    <w:rsid w:val="00C22E60"/>
    <w:rsid w:val="00C23120"/>
    <w:rsid w:val="00C571F7"/>
    <w:rsid w:val="00C779CA"/>
    <w:rsid w:val="00CA4466"/>
    <w:rsid w:val="00CB2A53"/>
    <w:rsid w:val="00CC6480"/>
    <w:rsid w:val="00D14DED"/>
    <w:rsid w:val="00D17461"/>
    <w:rsid w:val="00D24FCE"/>
    <w:rsid w:val="00D834FC"/>
    <w:rsid w:val="00D83514"/>
    <w:rsid w:val="00DA7216"/>
    <w:rsid w:val="00E11C8C"/>
    <w:rsid w:val="00E14EBD"/>
    <w:rsid w:val="00E41566"/>
    <w:rsid w:val="00E627BE"/>
    <w:rsid w:val="00E72F66"/>
    <w:rsid w:val="00E83B90"/>
    <w:rsid w:val="00E90333"/>
    <w:rsid w:val="00ED39E3"/>
    <w:rsid w:val="00EF669B"/>
    <w:rsid w:val="00F023D3"/>
    <w:rsid w:val="00F43143"/>
    <w:rsid w:val="00F444B7"/>
    <w:rsid w:val="00F70E22"/>
    <w:rsid w:val="00F97AFB"/>
    <w:rsid w:val="00FB051D"/>
    <w:rsid w:val="00FB6336"/>
    <w:rsid w:val="00FC0C47"/>
    <w:rsid w:val="00FD5241"/>
    <w:rsid w:val="00FE4A10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FD800"/>
  <w15:docId w15:val="{8E4F6C41-C35C-4884-A50F-0A56663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EE"/>
    <w:pPr>
      <w:spacing w:after="10" w:line="248" w:lineRule="auto"/>
      <w:ind w:left="17" w:hanging="3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174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7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7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74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74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74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74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74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74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0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2042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E1F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B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D17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174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17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174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74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7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1746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174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174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2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4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480"/>
    <w:rPr>
      <w:sz w:val="24"/>
      <w:szCs w:val="24"/>
    </w:rPr>
  </w:style>
  <w:style w:type="paragraph" w:customStyle="1" w:styleId="Style">
    <w:name w:val="Style"/>
    <w:rsid w:val="006A3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DF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44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466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53473E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o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nzpauk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ED56309-3CF3-4785-8CB5-7C97260A19C5@defaul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Custom%20Office%20Templates\ANZPA%20word%20template%20A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DD6B-A818-4AE2-BAE1-3BD5E7F1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ANZPA word template ARC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 Banking Group Ltd.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Smith</cp:lastModifiedBy>
  <cp:revision>7</cp:revision>
  <cp:lastPrinted>2018-03-27T15:47:00Z</cp:lastPrinted>
  <dcterms:created xsi:type="dcterms:W3CDTF">2022-03-28T20:35:00Z</dcterms:created>
  <dcterms:modified xsi:type="dcterms:W3CDTF">2022-03-28T20:37:00Z</dcterms:modified>
</cp:coreProperties>
</file>